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98"/>
        <w:gridCol w:w="66"/>
        <w:gridCol w:w="81"/>
      </w:tblGrid>
      <w:tr w:rsidR="001D43D2" w:rsidRPr="001D43D2" w:rsidTr="001D43D2">
        <w:trPr>
          <w:tblCellSpacing w:w="15" w:type="dxa"/>
        </w:trPr>
        <w:tc>
          <w:tcPr>
            <w:tcW w:w="5000" w:type="pct"/>
            <w:shd w:val="clear" w:color="auto" w:fill="auto"/>
            <w:tcMar>
              <w:top w:w="0" w:type="dxa"/>
              <w:left w:w="15" w:type="dxa"/>
              <w:bottom w:w="15" w:type="dxa"/>
              <w:right w:w="15" w:type="dxa"/>
            </w:tcMar>
            <w:vAlign w:val="center"/>
            <w:hideMark/>
          </w:tcPr>
          <w:p w:rsidR="001D43D2" w:rsidRPr="001D43D2" w:rsidRDefault="001D43D2" w:rsidP="001D43D2">
            <w:pPr>
              <w:spacing w:after="0" w:line="240" w:lineRule="auto"/>
              <w:jc w:val="center"/>
              <w:rPr>
                <w:rFonts w:ascii="Cambria" w:eastAsia="Times New Roman" w:hAnsi="Cambria" w:cs="Times New Roman"/>
                <w:b/>
                <w:bCs/>
                <w:color w:val="000000"/>
                <w:sz w:val="30"/>
                <w:szCs w:val="30"/>
                <w:lang w:eastAsia="ru-RU"/>
              </w:rPr>
            </w:pPr>
            <w:r w:rsidRPr="001D43D2">
              <w:rPr>
                <w:rFonts w:ascii="Cambria" w:eastAsia="Times New Roman" w:hAnsi="Cambria" w:cs="Times New Roman"/>
                <w:b/>
                <w:bCs/>
                <w:color w:val="000000"/>
                <w:sz w:val="30"/>
                <w:szCs w:val="30"/>
                <w:lang w:eastAsia="ru-RU"/>
              </w:rPr>
              <w:fldChar w:fldCharType="begin"/>
            </w:r>
            <w:r w:rsidRPr="001D43D2">
              <w:rPr>
                <w:rFonts w:ascii="Cambria" w:eastAsia="Times New Roman" w:hAnsi="Cambria" w:cs="Times New Roman"/>
                <w:b/>
                <w:bCs/>
                <w:color w:val="000000"/>
                <w:sz w:val="30"/>
                <w:szCs w:val="30"/>
                <w:lang w:eastAsia="ru-RU"/>
              </w:rPr>
              <w:instrText xml:space="preserve"> HYPERLINK "http://www.advokat-profes.ru/2010-12-06-13-43-33/422------10022000--6.html" </w:instrText>
            </w:r>
            <w:r w:rsidRPr="001D43D2">
              <w:rPr>
                <w:rFonts w:ascii="Cambria" w:eastAsia="Times New Roman" w:hAnsi="Cambria" w:cs="Times New Roman"/>
                <w:b/>
                <w:bCs/>
                <w:color w:val="000000"/>
                <w:sz w:val="30"/>
                <w:szCs w:val="30"/>
                <w:lang w:eastAsia="ru-RU"/>
              </w:rPr>
              <w:fldChar w:fldCharType="separate"/>
            </w:r>
            <w:r w:rsidRPr="001D43D2">
              <w:rPr>
                <w:rFonts w:ascii="Cambria" w:eastAsia="Times New Roman" w:hAnsi="Cambria" w:cs="Times New Roman"/>
                <w:b/>
                <w:bCs/>
                <w:color w:val="000000"/>
                <w:sz w:val="30"/>
                <w:szCs w:val="30"/>
                <w:lang w:eastAsia="ru-RU"/>
              </w:rPr>
              <w:t xml:space="preserve">ПОСТАНОВЛЕНИЕ ПЛЕНУМА ВЕРХОВНОГО СУДА </w:t>
            </w:r>
            <w:bookmarkStart w:id="0" w:name="_GoBack"/>
            <w:bookmarkEnd w:id="0"/>
            <w:r w:rsidRPr="001D43D2">
              <w:rPr>
                <w:rFonts w:ascii="Cambria" w:eastAsia="Times New Roman" w:hAnsi="Cambria" w:cs="Times New Roman"/>
                <w:b/>
                <w:bCs/>
                <w:color w:val="000000"/>
                <w:sz w:val="30"/>
                <w:szCs w:val="30"/>
                <w:lang w:eastAsia="ru-RU"/>
              </w:rPr>
              <w:t>ОТ 10.02.2000 № 6</w:t>
            </w:r>
            <w:r w:rsidRPr="001D43D2">
              <w:rPr>
                <w:rFonts w:ascii="Cambria" w:eastAsia="Times New Roman" w:hAnsi="Cambria" w:cs="Times New Roman"/>
                <w:b/>
                <w:bCs/>
                <w:color w:val="000000"/>
                <w:sz w:val="30"/>
                <w:szCs w:val="30"/>
                <w:lang w:eastAsia="ru-RU"/>
              </w:rPr>
              <w:fldChar w:fldCharType="end"/>
            </w:r>
          </w:p>
        </w:tc>
        <w:tc>
          <w:tcPr>
            <w:tcW w:w="5000" w:type="pct"/>
            <w:shd w:val="clear" w:color="auto" w:fill="auto"/>
            <w:vAlign w:val="center"/>
          </w:tcPr>
          <w:p w:rsidR="001D43D2" w:rsidRPr="001D43D2" w:rsidRDefault="001D43D2" w:rsidP="001D43D2">
            <w:pPr>
              <w:spacing w:after="0" w:line="240" w:lineRule="auto"/>
              <w:jc w:val="right"/>
              <w:rPr>
                <w:rFonts w:ascii="Cambria" w:eastAsia="Times New Roman" w:hAnsi="Cambria" w:cs="Times New Roman"/>
                <w:color w:val="672620"/>
                <w:sz w:val="20"/>
                <w:szCs w:val="20"/>
                <w:lang w:eastAsia="ru-RU"/>
              </w:rPr>
            </w:pPr>
          </w:p>
        </w:tc>
        <w:tc>
          <w:tcPr>
            <w:tcW w:w="5000" w:type="pct"/>
            <w:shd w:val="clear" w:color="auto" w:fill="auto"/>
            <w:vAlign w:val="center"/>
          </w:tcPr>
          <w:p w:rsidR="001D43D2" w:rsidRPr="001D43D2" w:rsidRDefault="001D43D2" w:rsidP="001D43D2">
            <w:pPr>
              <w:spacing w:after="0" w:line="240" w:lineRule="auto"/>
              <w:jc w:val="right"/>
              <w:rPr>
                <w:rFonts w:ascii="Cambria" w:eastAsia="Times New Roman" w:hAnsi="Cambria" w:cs="Times New Roman"/>
                <w:color w:val="672620"/>
                <w:sz w:val="20"/>
                <w:szCs w:val="20"/>
                <w:lang w:eastAsia="ru-RU"/>
              </w:rPr>
            </w:pPr>
          </w:p>
        </w:tc>
      </w:tr>
    </w:tbl>
    <w:p w:rsidR="001D43D2" w:rsidRPr="001D43D2" w:rsidRDefault="001D43D2" w:rsidP="001D43D2">
      <w:pPr>
        <w:shd w:val="clear" w:color="auto" w:fill="FFFFFF"/>
        <w:spacing w:line="240" w:lineRule="auto"/>
        <w:rPr>
          <w:rFonts w:ascii="Cambria" w:eastAsia="Times New Roman" w:hAnsi="Cambria" w:cs="Times New Roman"/>
          <w:vanish/>
          <w:color w:val="672620"/>
          <w:sz w:val="20"/>
          <w:szCs w:val="20"/>
          <w:lang w:eastAsia="ru-RU"/>
        </w:rPr>
      </w:pPr>
    </w:p>
    <w:tbl>
      <w:tblPr>
        <w:tblW w:w="0" w:type="auto"/>
        <w:tblCellSpacing w:w="15" w:type="dxa"/>
        <w:tblCellMar>
          <w:left w:w="0" w:type="dxa"/>
          <w:right w:w="0" w:type="dxa"/>
        </w:tblCellMar>
        <w:tblLook w:val="04A0" w:firstRow="1" w:lastRow="0" w:firstColumn="1" w:lastColumn="0" w:noHBand="0" w:noVBand="1"/>
      </w:tblPr>
      <w:tblGrid>
        <w:gridCol w:w="9445"/>
      </w:tblGrid>
      <w:tr w:rsidR="001D43D2" w:rsidRPr="001D43D2" w:rsidTr="001D43D2">
        <w:trPr>
          <w:tblCellSpacing w:w="15" w:type="dxa"/>
        </w:trPr>
        <w:tc>
          <w:tcPr>
            <w:tcW w:w="0" w:type="auto"/>
            <w:shd w:val="clear" w:color="auto" w:fill="auto"/>
            <w:tcMar>
              <w:top w:w="15" w:type="dxa"/>
              <w:left w:w="15" w:type="dxa"/>
              <w:bottom w:w="15" w:type="dxa"/>
              <w:right w:w="15" w:type="dxa"/>
            </w:tcMar>
            <w:hideMark/>
          </w:tcPr>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b/>
                <w:bCs/>
                <w:color w:val="672620"/>
                <w:sz w:val="27"/>
                <w:szCs w:val="27"/>
                <w:lang w:eastAsia="ru-RU"/>
              </w:rPr>
              <w:t>Постановление Пленума Верховного Суда РФ от 10 февраля 2000 г. N 6</w:t>
            </w:r>
            <w:r w:rsidRPr="001D43D2">
              <w:rPr>
                <w:rFonts w:ascii="Cambria" w:eastAsia="Times New Roman" w:hAnsi="Cambria" w:cs="Times New Roman"/>
                <w:b/>
                <w:bCs/>
                <w:color w:val="672620"/>
                <w:sz w:val="27"/>
                <w:szCs w:val="27"/>
                <w:lang w:eastAsia="ru-RU"/>
              </w:rPr>
              <w:br/>
              <w:t>"О судебной практике по делам о взяточничестве и коммерческом подкупе" (с изменениями от 6 февраля 2007 г.)</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В целях обеспечения правильного и единообразного применения законодательства, предусматривающего ответственность за взяточничество и коммерческий подкуп, и в связи с вопросами, возникшими в судебной практике, Пленум Верховного Суда Российской Федерации постановляет:</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 xml:space="preserve">1. </w:t>
            </w:r>
            <w:proofErr w:type="gramStart"/>
            <w:r w:rsidRPr="001D43D2">
              <w:rPr>
                <w:rFonts w:ascii="Cambria" w:eastAsia="Times New Roman" w:hAnsi="Cambria" w:cs="Times New Roman"/>
                <w:color w:val="672620"/>
                <w:sz w:val="27"/>
                <w:szCs w:val="27"/>
                <w:lang w:eastAsia="ru-RU"/>
              </w:rPr>
              <w:t>Обратить внимание судов на то, что в соответствии с примечанием к статье 285 УК РФ субъектом уголовного преступления - получения взятки, предусмотренного статьей 290 УК РФ, может быть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учреждениях, а также в Вооруженных Силах Российской</w:t>
            </w:r>
            <w:proofErr w:type="gramEnd"/>
            <w:r w:rsidRPr="001D43D2">
              <w:rPr>
                <w:rFonts w:ascii="Cambria" w:eastAsia="Times New Roman" w:hAnsi="Cambria" w:cs="Times New Roman"/>
                <w:color w:val="672620"/>
                <w:sz w:val="27"/>
                <w:szCs w:val="27"/>
                <w:lang w:eastAsia="ru-RU"/>
              </w:rPr>
              <w:t xml:space="preserve"> Федерации, других войсках и воинских формированиях Российской Федерации.</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Выполнение перечисленных функций по специальному полномочию означает, что лицо исполняет определенные функции, возложенные на него законом (стажеры органов милиции, прокуратуры и др.), нормативным актом, приказом или распоряжением вышестоящего должностного лица либо правомочным на то органом или должностным лицом. Такие функции могут осуществляться в течение определенного времени или одноразово либо совмещаться с основной работой (народные и присяжные заседатели и др.).</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 xml:space="preserve">2. </w:t>
            </w:r>
            <w:proofErr w:type="gramStart"/>
            <w:r w:rsidRPr="001D43D2">
              <w:rPr>
                <w:rFonts w:ascii="Cambria" w:eastAsia="Times New Roman" w:hAnsi="Cambria" w:cs="Times New Roman"/>
                <w:color w:val="672620"/>
                <w:sz w:val="27"/>
                <w:szCs w:val="27"/>
                <w:lang w:eastAsia="ru-RU"/>
              </w:rPr>
              <w:t>К представителям власти следует относить лиц, осуществляющих законодательную, исполнительную или судебную власть, а также работников государственных, надзорных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а также организациями независимо от их ведомственной подчиненности (например, члены Совета Федерации, депутаты Государственной Думы</w:t>
            </w:r>
            <w:proofErr w:type="gramEnd"/>
            <w:r w:rsidRPr="001D43D2">
              <w:rPr>
                <w:rFonts w:ascii="Cambria" w:eastAsia="Times New Roman" w:hAnsi="Cambria" w:cs="Times New Roman"/>
                <w:color w:val="672620"/>
                <w:sz w:val="27"/>
                <w:szCs w:val="27"/>
                <w:lang w:eastAsia="ru-RU"/>
              </w:rPr>
              <w:t xml:space="preserve">, </w:t>
            </w:r>
            <w:proofErr w:type="gramStart"/>
            <w:r w:rsidRPr="001D43D2">
              <w:rPr>
                <w:rFonts w:ascii="Cambria" w:eastAsia="Times New Roman" w:hAnsi="Cambria" w:cs="Times New Roman"/>
                <w:color w:val="672620"/>
                <w:sz w:val="27"/>
                <w:szCs w:val="27"/>
                <w:lang w:eastAsia="ru-RU"/>
              </w:rPr>
              <w:t xml:space="preserve">депутаты законодательных органов государственной власти субъектов Российской Федерации, члены Правительства Российской Федерации и органов исполнительной власти субъектов Российской Федерации, судьи федеральных судов и мировые судьи, наделенные соответствующими полномочиями работники </w:t>
            </w:r>
            <w:r w:rsidRPr="001D43D2">
              <w:rPr>
                <w:rFonts w:ascii="Cambria" w:eastAsia="Times New Roman" w:hAnsi="Cambria" w:cs="Times New Roman"/>
                <w:color w:val="672620"/>
                <w:sz w:val="27"/>
                <w:szCs w:val="27"/>
                <w:lang w:eastAsia="ru-RU"/>
              </w:rPr>
              <w:lastRenderedPageBreak/>
              <w:t>прокуратуры, налоговых, таможенных органов, органов МВД Российской Федерации и ФСБ Российской Федерации, состоящие на государственной службе аудиторы, государственные инспекторы и контролеры, военнослужащие при выполнении возложенных на них обязанностей по охране общественного</w:t>
            </w:r>
            <w:proofErr w:type="gramEnd"/>
            <w:r w:rsidRPr="001D43D2">
              <w:rPr>
                <w:rFonts w:ascii="Cambria" w:eastAsia="Times New Roman" w:hAnsi="Cambria" w:cs="Times New Roman"/>
                <w:color w:val="672620"/>
                <w:sz w:val="27"/>
                <w:szCs w:val="27"/>
                <w:lang w:eastAsia="ru-RU"/>
              </w:rPr>
              <w:t xml:space="preserve"> порядка, обеспечению безопасности и иных функций, при выполнении которых военнослужащие наделяются распорядительными полномочиями).</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3. Суду надлежит тщательно исследовать, какие организационно-распорядительные или административно-хозяйственные функции (постоянно или временно) выполняло лицо, привлеченное к ответственности за получение взятки.</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Организационно-распорядительные функции включают в себя, например, руководство коллективом, расстановку и подбор кадров, организацию труда или службы подчиненных, поддержание дисциплины, применение мер поощрения и наложение дисциплинарных взысканий.</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proofErr w:type="gramStart"/>
            <w:r w:rsidRPr="001D43D2">
              <w:rPr>
                <w:rFonts w:ascii="Cambria" w:eastAsia="Times New Roman" w:hAnsi="Cambria" w:cs="Times New Roman"/>
                <w:color w:val="672620"/>
                <w:sz w:val="27"/>
                <w:szCs w:val="27"/>
                <w:lang w:eastAsia="ru-RU"/>
              </w:rPr>
              <w:t>К административно-хозяйственным функциям могут быть, в частности, отнесены полномочия по управлению и распоряжению имуществом и денежными средствами, находящимися на балансе и банковских счетах организаций и учреждений, воинских частей и подразделений, а также совершение иных действий: принятие решений о начислении заработной платы, премий, осуществление контроля за движением материальных ценностей, определение порядка их хранения и т.п.</w:t>
            </w:r>
            <w:proofErr w:type="gramEnd"/>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 xml:space="preserve">4. </w:t>
            </w:r>
            <w:proofErr w:type="gramStart"/>
            <w:r w:rsidRPr="001D43D2">
              <w:rPr>
                <w:rFonts w:ascii="Cambria" w:eastAsia="Times New Roman" w:hAnsi="Cambria" w:cs="Times New Roman"/>
                <w:color w:val="672620"/>
                <w:sz w:val="27"/>
                <w:szCs w:val="27"/>
                <w:lang w:eastAsia="ru-RU"/>
              </w:rPr>
              <w:t>Субъектом преступления, предусмотренного статьей 290 УК РФ, надлежит признавать, при наличии к тому оснований, и такое должностное лицо, которое хотя и не обладало полномочиями для совершения действия (бездействия) в пользу взяткодателя или представляемых им лиц, но в силу своего должностного положения могло способствовать исполнению такого действия (бездействия) другим должностным лицом либо получило взятку за общее покровительство или попустительство по службе</w:t>
            </w:r>
            <w:proofErr w:type="gramEnd"/>
            <w:r w:rsidRPr="001D43D2">
              <w:rPr>
                <w:rFonts w:ascii="Cambria" w:eastAsia="Times New Roman" w:hAnsi="Cambria" w:cs="Times New Roman"/>
                <w:color w:val="672620"/>
                <w:sz w:val="27"/>
                <w:szCs w:val="27"/>
                <w:lang w:eastAsia="ru-RU"/>
              </w:rPr>
              <w:t>. В приговоре следует указывать, в чем конкретно выразились такие действия (бездействие).</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Под должностным положением, способствующим совершению определенных действий в пользу взяткодателя со стороны указанных должностных лиц, следует, в частности, понимать значимость и авторитет занимаемой должности, нахождение в подчинении иных должностных лиц, в отношении которых осуществляется руководство со стороны взяткополучателя. При этом судам следует иметь в виду, что использование личных отношений, если они не связаны с занимаемой должностью, не может рассматриваться как использование должностного положения.</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lastRenderedPageBreak/>
              <w:t>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 xml:space="preserve">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w:t>
            </w:r>
            <w:proofErr w:type="spellStart"/>
            <w:r w:rsidRPr="001D43D2">
              <w:rPr>
                <w:rFonts w:ascii="Cambria" w:eastAsia="Times New Roman" w:hAnsi="Cambria" w:cs="Times New Roman"/>
                <w:color w:val="672620"/>
                <w:sz w:val="27"/>
                <w:szCs w:val="27"/>
                <w:lang w:eastAsia="ru-RU"/>
              </w:rPr>
              <w:t>нереагирование</w:t>
            </w:r>
            <w:proofErr w:type="spellEnd"/>
            <w:r w:rsidRPr="001D43D2">
              <w:rPr>
                <w:rFonts w:ascii="Cambria" w:eastAsia="Times New Roman" w:hAnsi="Cambria" w:cs="Times New Roman"/>
                <w:color w:val="672620"/>
                <w:sz w:val="27"/>
                <w:szCs w:val="27"/>
                <w:lang w:eastAsia="ru-RU"/>
              </w:rPr>
              <w:t xml:space="preserve"> на его неправомерные действия.</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5. Не являются субъектами получения взятки работники государственных органов и органов местного самоуправления, государственных и муниципальных учреждений, исполняющие в них профессиональные или технические обязанности, которые не относятся к организационно-распорядительным или административно-хозяйственным функциям.</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 xml:space="preserve">6. </w:t>
            </w:r>
            <w:proofErr w:type="gramStart"/>
            <w:r w:rsidRPr="001D43D2">
              <w:rPr>
                <w:rFonts w:ascii="Cambria" w:eastAsia="Times New Roman" w:hAnsi="Cambria" w:cs="Times New Roman"/>
                <w:color w:val="672620"/>
                <w:sz w:val="27"/>
                <w:szCs w:val="27"/>
                <w:lang w:eastAsia="ru-RU"/>
              </w:rPr>
              <w:t>Лица, постоянно, временно либо по специальному полномочию выполняющие организационно-распорядительные или административно-хозяйственные обязанности в коммерческой или иной организации независимо от формы собственности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 а также поверенные, представляющие в соответствии с договором интересы государства в органах управления акционерных обществ (хозяйственных товариществ), часть акций (доли, вклады) которых закреплена (находится</w:t>
            </w:r>
            <w:proofErr w:type="gramEnd"/>
            <w:r w:rsidRPr="001D43D2">
              <w:rPr>
                <w:rFonts w:ascii="Cambria" w:eastAsia="Times New Roman" w:hAnsi="Cambria" w:cs="Times New Roman"/>
                <w:color w:val="672620"/>
                <w:sz w:val="27"/>
                <w:szCs w:val="27"/>
                <w:lang w:eastAsia="ru-RU"/>
              </w:rPr>
              <w:t>) в федеральной собственности, не могут быть признаны должностными лицами и в случае незаконного получения ими ценностей либо пользования услугами за совершение действия (бездействия) в интересах дающего в связи с занимаемым служебным положением подлежат ответственности по статье 204 УК РФ.</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proofErr w:type="gramStart"/>
            <w:r w:rsidRPr="001D43D2">
              <w:rPr>
                <w:rFonts w:ascii="Cambria" w:eastAsia="Times New Roman" w:hAnsi="Cambria" w:cs="Times New Roman"/>
                <w:color w:val="672620"/>
                <w:sz w:val="27"/>
                <w:szCs w:val="27"/>
                <w:lang w:eastAsia="ru-RU"/>
              </w:rPr>
              <w:t>При рассмотрении дел о коммерческом подкупе судам следует иметь в виду, что обвинительный приговор в отношении лица, выполняющего управленческие функции в коммерческой или иной организации, за незаконное получение денег, ценных бумаг, иного имущества, а равно за незаконное пользование услугами имущественного характера за совершение действий (бездействия) в интересах дающего в связи с занимаемым этим лицом служебным положением может быть вынесен при</w:t>
            </w:r>
            <w:proofErr w:type="gramEnd"/>
            <w:r w:rsidRPr="001D43D2">
              <w:rPr>
                <w:rFonts w:ascii="Cambria" w:eastAsia="Times New Roman" w:hAnsi="Cambria" w:cs="Times New Roman"/>
                <w:color w:val="672620"/>
                <w:sz w:val="27"/>
                <w:szCs w:val="27"/>
                <w:lang w:eastAsia="ru-RU"/>
              </w:rPr>
              <w:t xml:space="preserve"> </w:t>
            </w:r>
            <w:proofErr w:type="gramStart"/>
            <w:r w:rsidRPr="001D43D2">
              <w:rPr>
                <w:rFonts w:ascii="Cambria" w:eastAsia="Times New Roman" w:hAnsi="Cambria" w:cs="Times New Roman"/>
                <w:color w:val="672620"/>
                <w:sz w:val="27"/>
                <w:szCs w:val="27"/>
                <w:lang w:eastAsia="ru-RU"/>
              </w:rPr>
              <w:t>наличии</w:t>
            </w:r>
            <w:proofErr w:type="gramEnd"/>
            <w:r w:rsidRPr="001D43D2">
              <w:rPr>
                <w:rFonts w:ascii="Cambria" w:eastAsia="Times New Roman" w:hAnsi="Cambria" w:cs="Times New Roman"/>
                <w:color w:val="672620"/>
                <w:sz w:val="27"/>
                <w:szCs w:val="27"/>
                <w:lang w:eastAsia="ru-RU"/>
              </w:rPr>
              <w:t xml:space="preserve"> к тому оснований, если деянием причинен вред интересам других организаций, интересам граждан, общества или государства либо если вред причинен исключительно коммерческой или иной организации, где работает такое лицо, когда уголовное преследование осуществляется по заявлению этой организации или с ее согласия.</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 xml:space="preserve">7. </w:t>
            </w:r>
            <w:proofErr w:type="gramStart"/>
            <w:r w:rsidRPr="001D43D2">
              <w:rPr>
                <w:rFonts w:ascii="Cambria" w:eastAsia="Times New Roman" w:hAnsi="Cambria" w:cs="Times New Roman"/>
                <w:color w:val="672620"/>
                <w:sz w:val="27"/>
                <w:szCs w:val="27"/>
                <w:lang w:eastAsia="ru-RU"/>
              </w:rPr>
              <w:t xml:space="preserve">Решая вопрос о наличии в действиях лица состава преступления, предусмотренного статьей 204 УК РФ, судам следует исходить из того, что под коммерческой организацией в соответствии со статьей 50 ГК РФ </w:t>
            </w:r>
            <w:r w:rsidRPr="001D43D2">
              <w:rPr>
                <w:rFonts w:ascii="Cambria" w:eastAsia="Times New Roman" w:hAnsi="Cambria" w:cs="Times New Roman"/>
                <w:color w:val="672620"/>
                <w:sz w:val="27"/>
                <w:szCs w:val="27"/>
                <w:lang w:eastAsia="ru-RU"/>
              </w:rPr>
              <w:lastRenderedPageBreak/>
              <w:t>следует понимать организацию (юридическое лицо), которая в качестве основной цели своей деятельности преследует извлечение прибыли (например, хозяйственное товарищество и общество, производственный кооператив, государственное и муниципальное унитарное предприятие).</w:t>
            </w:r>
            <w:proofErr w:type="gramEnd"/>
            <w:r w:rsidRPr="001D43D2">
              <w:rPr>
                <w:rFonts w:ascii="Cambria" w:eastAsia="Times New Roman" w:hAnsi="Cambria" w:cs="Times New Roman"/>
                <w:color w:val="672620"/>
                <w:sz w:val="27"/>
                <w:szCs w:val="27"/>
                <w:lang w:eastAsia="ru-RU"/>
              </w:rPr>
              <w:t xml:space="preserve"> При этом необходимо учитывать, что унитарное предприятие, являясь в силу статьи 113 ГК РФ коммерческой организацией, не наделено правом собственности на закрепленное за ним собственником (учредителем) имущество, в отношении которого оно осуществляет лишь хозяйственное ведение или оперативное управление (статьи 114 и 115 ГК РФ).</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proofErr w:type="gramStart"/>
            <w:r w:rsidRPr="001D43D2">
              <w:rPr>
                <w:rFonts w:ascii="Cambria" w:eastAsia="Times New Roman" w:hAnsi="Cambria" w:cs="Times New Roman"/>
                <w:color w:val="672620"/>
                <w:sz w:val="27"/>
                <w:szCs w:val="27"/>
                <w:lang w:eastAsia="ru-RU"/>
              </w:rPr>
              <w:t>К некоммерческой организации, которая не является органом государственной власти или местного самоуправления, государственным или муниципальным учреждением, в соответствии с гражданским законодательством относятся потребительский кооператив, общественное объединение или религиозная организация, благотворительные и иные фонды, а также учреждение, которое создается собственником для осуществления управленческих, социально-культурных или иных функций некоммерческого характера (статьи 50 и 120 ГК РФ).</w:t>
            </w:r>
            <w:proofErr w:type="gramEnd"/>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8. Судам следует иметь в виду, что уголовная ответственность посредника во взяточничестве в зависимости от конкретных обстоятельств по делу и его роли в даче или получении взятки наступает лишь в случаях, предусмотренных статьей 33 УК РФ.</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9. По смыслу закона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Указанные выгоды и услуги имущественного характера должны получить в приговоре денежную оценку.</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Суду следует указывать в приговоре, за выполнение каких конкретных действий (бездействия) должностное лицо либо лицо, выполняющее управленческие функции в коммерческой или иной организации, получило взятку или предмет коммерческого подкупа от заинтересованного лица. Время их передачи (до или после совершения действия (бездействия) в интересах дающего) на квалификацию содеянного не влияет.</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proofErr w:type="gramStart"/>
            <w:r w:rsidRPr="001D43D2">
              <w:rPr>
                <w:rFonts w:ascii="Cambria" w:eastAsia="Times New Roman" w:hAnsi="Cambria" w:cs="Times New Roman"/>
                <w:color w:val="672620"/>
                <w:sz w:val="27"/>
                <w:szCs w:val="27"/>
                <w:lang w:eastAsia="ru-RU"/>
              </w:rPr>
              <w:t xml:space="preserve">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w:t>
            </w:r>
            <w:r w:rsidRPr="001D43D2">
              <w:rPr>
                <w:rFonts w:ascii="Cambria" w:eastAsia="Times New Roman" w:hAnsi="Cambria" w:cs="Times New Roman"/>
                <w:color w:val="672620"/>
                <w:sz w:val="27"/>
                <w:szCs w:val="27"/>
                <w:lang w:eastAsia="ru-RU"/>
              </w:rPr>
              <w:lastRenderedPageBreak/>
              <w:t>должностного лица следует квалифицировать как получение взятки.</w:t>
            </w:r>
            <w:proofErr w:type="gramEnd"/>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 xml:space="preserve">10. </w:t>
            </w:r>
            <w:proofErr w:type="gramStart"/>
            <w:r w:rsidRPr="001D43D2">
              <w:rPr>
                <w:rFonts w:ascii="Cambria" w:eastAsia="Times New Roman" w:hAnsi="Cambria" w:cs="Times New Roman"/>
                <w:color w:val="672620"/>
                <w:sz w:val="27"/>
                <w:szCs w:val="27"/>
                <w:lang w:eastAsia="ru-RU"/>
              </w:rPr>
              <w:t>Разъяснить судам, что под действиями (бездействием) должностного лица, которые он должен совершить в пользу взяткодателя, следует понимать такие действия, которые он правомочен или обязан был выполнить в соответствии с возложенными на него служебными полномочиями, а под незаконными действиями должностного лица - неправомерные действия, которые не вытекали из его служебных полномочий или совершались вопреки интересам службы, а также действия, содержащие в себе</w:t>
            </w:r>
            <w:proofErr w:type="gramEnd"/>
            <w:r w:rsidRPr="001D43D2">
              <w:rPr>
                <w:rFonts w:ascii="Cambria" w:eastAsia="Times New Roman" w:hAnsi="Cambria" w:cs="Times New Roman"/>
                <w:color w:val="672620"/>
                <w:sz w:val="27"/>
                <w:szCs w:val="27"/>
                <w:lang w:eastAsia="ru-RU"/>
              </w:rPr>
              <w:t xml:space="preserve"> признаки преступления либо иного правонарушения.</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11. Дача взятки или незаконного вознаграждения при коммерческом подкупе, а равно их получение должностным лицом либо лицом, выполняющим управленческие функции в коммерческой или иной организации, считаются оконченными с момента принятия получателем хотя бы части передаваемых ценностей.</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В случаях, когда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взяткодатель или лицо, передающее предмет взятки или подкупа, несет ответственность за покушение на преступление, предусмотренное статьей 291 УК РФ или соответствующей частью статьи 204 УК РФ.</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Если обусловленная передача ценностей не состоялась по обстоятельствам, не зависящим от воли лиц, пытавшихся передать или получить предмет взятки или подкупа, содеянное ими следует квалифицировать как покушение на получение либо дачу взятки или незаконного вознаграждения при коммерческом подкупе.</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Не может быть квалифицировано как покушение на дачу или получение взятки либо на коммерческий подкуп высказанное намерение лица дать (получить) деньги, ценные бумаги, иное имущество либо предоставить возможность незаконно пользоваться услугами материального характера в случаях, когда лицо для реализации высказанного намерения никаких конкретных действий не предпринимало.</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 xml:space="preserve">12. </w:t>
            </w:r>
            <w:proofErr w:type="gramStart"/>
            <w:r w:rsidRPr="001D43D2">
              <w:rPr>
                <w:rFonts w:ascii="Cambria" w:eastAsia="Times New Roman" w:hAnsi="Cambria" w:cs="Times New Roman"/>
                <w:color w:val="672620"/>
                <w:sz w:val="27"/>
                <w:szCs w:val="27"/>
                <w:lang w:eastAsia="ru-RU"/>
              </w:rPr>
              <w:t>Должностное лицо либо лицо, выполняющее управленческие функции в коммерческой или иной организации, предложившее подчиненному ему по службе работнику для достижения желаемого действия (бездействия) в интересах своей организации дать взятку должностному лицу, несет ответственность по соответствующей части статьи 291 УК РФ как исполнитель преступления, а работник, выполнивший его поручение, - как соучастник дачи взятки.</w:t>
            </w:r>
            <w:proofErr w:type="gramEnd"/>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proofErr w:type="gramStart"/>
            <w:r w:rsidRPr="001D43D2">
              <w:rPr>
                <w:rFonts w:ascii="Cambria" w:eastAsia="Times New Roman" w:hAnsi="Cambria" w:cs="Times New Roman"/>
                <w:color w:val="672620"/>
                <w:sz w:val="27"/>
                <w:szCs w:val="27"/>
                <w:lang w:eastAsia="ru-RU"/>
              </w:rPr>
              <w:lastRenderedPageBreak/>
              <w:t>Должностное лицо либо лицо, выполняющее управленческие функции в коммерческой или иной организации, предложившее подчиненному ему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деньги, ценные бумаги, иное имущество, несет ответственность по части первой или второй статьи 204 УК РФ как исполнитель преступления, а работник, выполнивший его</w:t>
            </w:r>
            <w:proofErr w:type="gramEnd"/>
            <w:r w:rsidRPr="001D43D2">
              <w:rPr>
                <w:rFonts w:ascii="Cambria" w:eastAsia="Times New Roman" w:hAnsi="Cambria" w:cs="Times New Roman"/>
                <w:color w:val="672620"/>
                <w:sz w:val="27"/>
                <w:szCs w:val="27"/>
                <w:lang w:eastAsia="ru-RU"/>
              </w:rPr>
              <w:t xml:space="preserve"> поручение, как соучастник коммерческого подкупа.</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13. Взятку или предмет коммерческого подкупа надлежит считать полученными по предварительному сговору группой лиц, если в преступлении участвовали два и более должностных лица или два и более лица, выполняющих управленческие функции в коммерческой или иной организации, которые заранее договорились о совместном совершении данного преступления с использованием своего служебного положения. При этом не имеет значения, какая сумма получена каждым из этих лиц.</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 xml:space="preserve">В соответствии с законом (статья 35 УК РФ) организованная группа характеризуется устойчивостью, более высокой степенью организованности, распределением ролей, наличием организатора и руководителя. </w:t>
            </w:r>
            <w:proofErr w:type="gramStart"/>
            <w:r w:rsidRPr="001D43D2">
              <w:rPr>
                <w:rFonts w:ascii="Cambria" w:eastAsia="Times New Roman" w:hAnsi="Cambria" w:cs="Times New Roman"/>
                <w:color w:val="672620"/>
                <w:sz w:val="27"/>
                <w:szCs w:val="27"/>
                <w:lang w:eastAsia="ru-RU"/>
              </w:rPr>
              <w:t>Исходя из этого в организованную группу могут</w:t>
            </w:r>
            <w:proofErr w:type="gramEnd"/>
            <w:r w:rsidRPr="001D43D2">
              <w:rPr>
                <w:rFonts w:ascii="Cambria" w:eastAsia="Times New Roman" w:hAnsi="Cambria" w:cs="Times New Roman"/>
                <w:color w:val="672620"/>
                <w:sz w:val="27"/>
                <w:szCs w:val="27"/>
                <w:lang w:eastAsia="ru-RU"/>
              </w:rPr>
              <w:t xml:space="preserve"> входить лица, не являющиеся должностными или не выполняющие управленческие функции в коммерческой или иной организации, которые заранее объединились для совершения одного или нескольких преступлений. При наличии к тому оснований они несут ответственность согласно части четвертой статьи 34 УК РФ как организаторы, подстрекатели либо пособники преступлений, предусмотренных статьями 204, 290 и 291 УК РФ. 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должностных лиц или лиц, выполняющих управленческие функции в коммерческой или иной организации.</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14. Исключен.</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 xml:space="preserve">15. </w:t>
            </w:r>
            <w:proofErr w:type="gramStart"/>
            <w:r w:rsidRPr="001D43D2">
              <w:rPr>
                <w:rFonts w:ascii="Cambria" w:eastAsia="Times New Roman" w:hAnsi="Cambria" w:cs="Times New Roman"/>
                <w:color w:val="672620"/>
                <w:sz w:val="27"/>
                <w:szCs w:val="27"/>
                <w:lang w:eastAsia="ru-RU"/>
              </w:rPr>
              <w:t>Вымогательство означает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в виде денег, ценных бумаг, иного имущества при коммерческом подкупе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w:t>
            </w:r>
            <w:proofErr w:type="gramEnd"/>
            <w:r w:rsidRPr="001D43D2">
              <w:rPr>
                <w:rFonts w:ascii="Cambria" w:eastAsia="Times New Roman" w:hAnsi="Cambria" w:cs="Times New Roman"/>
                <w:color w:val="672620"/>
                <w:sz w:val="27"/>
                <w:szCs w:val="27"/>
                <w:lang w:eastAsia="ru-RU"/>
              </w:rPr>
              <w:t xml:space="preserve"> предотвращения вредных последствий для его </w:t>
            </w:r>
            <w:proofErr w:type="spellStart"/>
            <w:r w:rsidRPr="001D43D2">
              <w:rPr>
                <w:rFonts w:ascii="Cambria" w:eastAsia="Times New Roman" w:hAnsi="Cambria" w:cs="Times New Roman"/>
                <w:color w:val="672620"/>
                <w:sz w:val="27"/>
                <w:szCs w:val="27"/>
                <w:lang w:eastAsia="ru-RU"/>
              </w:rPr>
              <w:t>правоохраняемых</w:t>
            </w:r>
            <w:proofErr w:type="spellEnd"/>
            <w:r w:rsidRPr="001D43D2">
              <w:rPr>
                <w:rFonts w:ascii="Cambria" w:eastAsia="Times New Roman" w:hAnsi="Cambria" w:cs="Times New Roman"/>
                <w:color w:val="672620"/>
                <w:sz w:val="27"/>
                <w:szCs w:val="27"/>
                <w:lang w:eastAsia="ru-RU"/>
              </w:rPr>
              <w:t xml:space="preserve"> интересов.</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 xml:space="preserve">16. Имея в виду, что от размера взятки зависит квалификация </w:t>
            </w:r>
            <w:r w:rsidRPr="001D43D2">
              <w:rPr>
                <w:rFonts w:ascii="Cambria" w:eastAsia="Times New Roman" w:hAnsi="Cambria" w:cs="Times New Roman"/>
                <w:color w:val="672620"/>
                <w:sz w:val="27"/>
                <w:szCs w:val="27"/>
                <w:lang w:eastAsia="ru-RU"/>
              </w:rPr>
              <w:lastRenderedPageBreak/>
              <w:t>преступления, любой переданный предмет или оказанные услуги должны получить денежную оценку на основании действительной стоимости предмета, цен, расценок или тарифов за услуги, сложившихся в данной местности или действовавших на момент совершения преступления, а при их отсутствии - на основании заключения экспертов.</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Если взятка в крупном размере получена частями, но эти действия представляли собой эпизоды одного продолжаемого преступления, содеянное должно квалифицироваться как получение взятки в крупном размере.</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17. В случае получения взятки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организатор, подстрекатель и пособник как соучастники этого преступления несут ответственность по статье 33 УК РФ и части третьей статьи 290 УК РФ.</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18.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и др.), следует учитывать при юридической оценке действий соучастников получения взятки или незаконного вознаграждения при коммерческом подкупе, если эти обстоятельства охватывались их умыслом.</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Вместе с тем при квалификации действий соучастников преступления не должны приниматься во внимание такие обстоятельства, которые характеризуют личность других участников деяния (например, неоднократность получения или дачи взятки, коммерческого подкупа).</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 xml:space="preserve">19. Ответственность за дачу и получение взятки или коммерческий подкуп не исключает одновременного привлечения к уголовной ответственности за действия, образующие самостоятельное преступление. В таких случаях </w:t>
            </w:r>
            <w:proofErr w:type="gramStart"/>
            <w:r w:rsidRPr="001D43D2">
              <w:rPr>
                <w:rFonts w:ascii="Cambria" w:eastAsia="Times New Roman" w:hAnsi="Cambria" w:cs="Times New Roman"/>
                <w:color w:val="672620"/>
                <w:sz w:val="27"/>
                <w:szCs w:val="27"/>
                <w:lang w:eastAsia="ru-RU"/>
              </w:rPr>
              <w:t>содеянное</w:t>
            </w:r>
            <w:proofErr w:type="gramEnd"/>
            <w:r w:rsidRPr="001D43D2">
              <w:rPr>
                <w:rFonts w:ascii="Cambria" w:eastAsia="Times New Roman" w:hAnsi="Cambria" w:cs="Times New Roman"/>
                <w:color w:val="672620"/>
                <w:sz w:val="27"/>
                <w:szCs w:val="27"/>
                <w:lang w:eastAsia="ru-RU"/>
              </w:rPr>
              <w:t xml:space="preserve"> подлежит квалификации по совокупности преступлений.</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 xml:space="preserve">Взяткополучатель, совершивший в интересах взяткодателя или представляемых им лиц незаконные действия, образующие состав иного преступления, подлежит ответственности по совокупности преступлений - по части второй статьи 290 УК РФ и соответствующей статье УК РФ (злоупотребление должностными полномочиями, незаконное освобождение от уголовной ответственности, фальсификация доказательств и </w:t>
            </w:r>
            <w:proofErr w:type="spellStart"/>
            <w:r w:rsidRPr="001D43D2">
              <w:rPr>
                <w:rFonts w:ascii="Cambria" w:eastAsia="Times New Roman" w:hAnsi="Cambria" w:cs="Times New Roman"/>
                <w:color w:val="672620"/>
                <w:sz w:val="27"/>
                <w:szCs w:val="27"/>
                <w:lang w:eastAsia="ru-RU"/>
              </w:rPr>
              <w:t>т.п</w:t>
            </w:r>
            <w:proofErr w:type="spellEnd"/>
            <w:r w:rsidRPr="001D43D2">
              <w:rPr>
                <w:rFonts w:ascii="Cambria" w:eastAsia="Times New Roman" w:hAnsi="Cambria" w:cs="Times New Roman"/>
                <w:color w:val="672620"/>
                <w:sz w:val="27"/>
                <w:szCs w:val="27"/>
                <w:lang w:eastAsia="ru-RU"/>
              </w:rPr>
              <w:t>).</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 xml:space="preserve">20. </w:t>
            </w:r>
            <w:proofErr w:type="gramStart"/>
            <w:r w:rsidRPr="001D43D2">
              <w:rPr>
                <w:rFonts w:ascii="Cambria" w:eastAsia="Times New Roman" w:hAnsi="Cambria" w:cs="Times New Roman"/>
                <w:color w:val="672620"/>
                <w:sz w:val="27"/>
                <w:szCs w:val="27"/>
                <w:lang w:eastAsia="ru-RU"/>
              </w:rPr>
              <w:t xml:space="preserve">Получение должностным лицом либо лицом, выполняющим управленческие функции в коммерческой или иной организации, денег, </w:t>
            </w:r>
            <w:r w:rsidRPr="001D43D2">
              <w:rPr>
                <w:rFonts w:ascii="Cambria" w:eastAsia="Times New Roman" w:hAnsi="Cambria" w:cs="Times New Roman"/>
                <w:color w:val="672620"/>
                <w:sz w:val="27"/>
                <w:szCs w:val="27"/>
                <w:lang w:eastAsia="ru-RU"/>
              </w:rPr>
              <w:lastRenderedPageBreak/>
              <w:t>ценных бумаг и других материальных ценностей якобы за совершение действия (бездействия), которое он не может осуществить из-за отсутствия служебных полномочий или невозможности использовать свое служебное положение, следует квалифицировать при наличии умысла на приобретение указанных ценностей как мошенничество по статье 159 УК РФ.</w:t>
            </w:r>
            <w:proofErr w:type="gramEnd"/>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Владелец ценностей в таких случаях несет ответственность за покушение на дачу взятки или коммерческий подкуп, если передача ценностей преследовала цель совершения желаемого для него действия (бездействия) указанными лицами.</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 xml:space="preserve">21. Если лицо получает от кого-либо деньги или иные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и, не намереваясь этого делать, присваивает </w:t>
            </w:r>
            <w:proofErr w:type="gramStart"/>
            <w:r w:rsidRPr="001D43D2">
              <w:rPr>
                <w:rFonts w:ascii="Cambria" w:eastAsia="Times New Roman" w:hAnsi="Cambria" w:cs="Times New Roman"/>
                <w:color w:val="672620"/>
                <w:sz w:val="27"/>
                <w:szCs w:val="27"/>
                <w:lang w:eastAsia="ru-RU"/>
              </w:rPr>
              <w:t>их, содеянное им следует</w:t>
            </w:r>
            <w:proofErr w:type="gramEnd"/>
            <w:r w:rsidRPr="001D43D2">
              <w:rPr>
                <w:rFonts w:ascii="Cambria" w:eastAsia="Times New Roman" w:hAnsi="Cambria" w:cs="Times New Roman"/>
                <w:color w:val="672620"/>
                <w:sz w:val="27"/>
                <w:szCs w:val="27"/>
                <w:lang w:eastAsia="ru-RU"/>
              </w:rPr>
              <w:t xml:space="preserve"> квалифицировать как мошенничество. Действия владельца ценностей в таких случаях подлежат квалификации как покушение на дачу взятки или коммерческий подкуп. При этом не имеет значения, называлось ли конкретное должностное лицо или лицо, выполняющее управленческие функции в коммерческой или иной организации, которому предполагалось передать взятку или незаконное вознаграждение при коммерческом подкупе.</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 xml:space="preserve">22. </w:t>
            </w:r>
            <w:proofErr w:type="gramStart"/>
            <w:r w:rsidRPr="001D43D2">
              <w:rPr>
                <w:rFonts w:ascii="Cambria" w:eastAsia="Times New Roman" w:hAnsi="Cambria" w:cs="Times New Roman"/>
                <w:color w:val="672620"/>
                <w:sz w:val="27"/>
                <w:szCs w:val="27"/>
                <w:lang w:eastAsia="ru-RU"/>
              </w:rPr>
              <w:t>Решая вопрос об освобождении от уголовной ответственности лица, сообщившего органу, имеющему право возбудить уголовное дело, о даче взятки должностному лицу или о незаконной передаче лицу, выполняющему управленческие функции в коммерческой или иной организации, денег, ценных бумаг, иного имущества, следует иметь в виду, что сообщение (письменное или устное) должно признаваться добровольным независимо от мотивов, которыми руководствовался заявитель.</w:t>
            </w:r>
            <w:proofErr w:type="gramEnd"/>
            <w:r w:rsidRPr="001D43D2">
              <w:rPr>
                <w:rFonts w:ascii="Cambria" w:eastAsia="Times New Roman" w:hAnsi="Cambria" w:cs="Times New Roman"/>
                <w:color w:val="672620"/>
                <w:sz w:val="27"/>
                <w:szCs w:val="27"/>
                <w:lang w:eastAsia="ru-RU"/>
              </w:rPr>
              <w:t xml:space="preserve"> Не может признаваться добровольным сообщение, сделанное в связи с тем, что о даче взятки или коммерческом подкупе стало известно органам власти.</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23. Изъятые деньги и другие ценности, являющиеся предметом взятки или коммерческого подкупа и признанные вещественными доказательствами, подлежат обращению в доход государства на основании пункта 4 части третьей статьи 81 УПК РФ, как нажитые преступным путем.</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 xml:space="preserve">24. Освобождение взяткодателя либо лица, совершившего коммерческий подкуп, от уголовной ответственности по мотивам добровольного сообщения о совершении преступления не означает отсутствия в действиях этих лиц состава преступления. Поэтому они не могут признаваться потерпевшими и не вправе претендовать на возвращение им ценностей, переданных в виде взятки или предмета коммерческого </w:t>
            </w:r>
            <w:r w:rsidRPr="001D43D2">
              <w:rPr>
                <w:rFonts w:ascii="Cambria" w:eastAsia="Times New Roman" w:hAnsi="Cambria" w:cs="Times New Roman"/>
                <w:color w:val="672620"/>
                <w:sz w:val="27"/>
                <w:szCs w:val="27"/>
                <w:lang w:eastAsia="ru-RU"/>
              </w:rPr>
              <w:lastRenderedPageBreak/>
              <w:t>подкупа.</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proofErr w:type="gramStart"/>
            <w:r w:rsidRPr="001D43D2">
              <w:rPr>
                <w:rFonts w:ascii="Cambria" w:eastAsia="Times New Roman" w:hAnsi="Cambria" w:cs="Times New Roman"/>
                <w:color w:val="672620"/>
                <w:sz w:val="27"/>
                <w:szCs w:val="27"/>
                <w:lang w:eastAsia="ru-RU"/>
              </w:rPr>
              <w:t>Не могут быть обращены в доход государства деньги и другие ценности в случаях, когда в отношении лица были заявлены требования о даче взятки или о незаконной передаче денег, ценных бумаг, иного имущества в виде коммерческого подкупа, если до передачи этих ценностей лицо добровольно заявило об этом органу, имеющему право возбуждать уголовное дело, и передача денег, ценных бумаг, иного имущества проходила</w:t>
            </w:r>
            <w:proofErr w:type="gramEnd"/>
            <w:r w:rsidRPr="001D43D2">
              <w:rPr>
                <w:rFonts w:ascii="Cambria" w:eastAsia="Times New Roman" w:hAnsi="Cambria" w:cs="Times New Roman"/>
                <w:color w:val="672620"/>
                <w:sz w:val="27"/>
                <w:szCs w:val="27"/>
                <w:lang w:eastAsia="ru-RU"/>
              </w:rPr>
              <w:t xml:space="preserve"> под их контролем с целью задержания с поличным лица, заявившего такие требования. В этих случаях деньги и другие ценности, явившиеся предметом взятки или коммерческого подкупа, подлежат возвращению их владельцу.</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При решении вопроса о возможности возвращения денег и других ценностей лицу, в отношении которого имел место факт вымогательства, суду следует иметь в виду, что если для предотвращения вредных последствий лицо было вынуждено передать вымогателю деньги, другие ценности, то они подлежат возврату их владельцу.</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25. Разъяснить судам, что субъектом провокации взятки либо коммерческого подкупа (статья 304 УК РФ) может быть любое лицо, действующее с прямым умыслом в целях искусственного создания доказательств совершения преступления либо шантажа. Данное преступление является оконченным с момента попытки передачи денег или иных материальных ценностей либо попытки оказания услуг имущественного характера. Решая вопрос о наличии состава данного преступления, суду надлежит проверять, не было ли предварительной договоренности с должностным лицом либо лицом, выполняющим управленческие функции в коммерческих или иных организациях, о согласии принять предмет взятки или коммерческого подкупа.</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При отсутствии такой договоренности и отказе принять предмет взятки или подкупа лицо, пытавшееся вручить названный предмет в целях искусственного создания доказательств совершения преступления либо шантажа, подлежит ответственности по статье 304 УК РФ.</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Не является провокацией взятки или коммерческого подкупа проведение предусмотренного законодательством оперативно-розыскного мероприятия в связи с проверкой заявления о вымогательстве взятки или имущественного вознаграждения при коммерческом подкупе.</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 xml:space="preserve">Если провокация взятки или коммерческого подкупа совершена должностным лицом с использованием служебного положения, </w:t>
            </w:r>
            <w:proofErr w:type="gramStart"/>
            <w:r w:rsidRPr="001D43D2">
              <w:rPr>
                <w:rFonts w:ascii="Cambria" w:eastAsia="Times New Roman" w:hAnsi="Cambria" w:cs="Times New Roman"/>
                <w:color w:val="672620"/>
                <w:sz w:val="27"/>
                <w:szCs w:val="27"/>
                <w:lang w:eastAsia="ru-RU"/>
              </w:rPr>
              <w:t>содеянное</w:t>
            </w:r>
            <w:proofErr w:type="gramEnd"/>
            <w:r w:rsidRPr="001D43D2">
              <w:rPr>
                <w:rFonts w:ascii="Cambria" w:eastAsia="Times New Roman" w:hAnsi="Cambria" w:cs="Times New Roman"/>
                <w:color w:val="672620"/>
                <w:sz w:val="27"/>
                <w:szCs w:val="27"/>
                <w:lang w:eastAsia="ru-RU"/>
              </w:rPr>
              <w:t xml:space="preserve"> им следует дополнительно квалифицировать по статье 285 УК РФ.</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 xml:space="preserve">26. Рекомендовать судам кассационной и надзорной инстанций усилить </w:t>
            </w:r>
            <w:r w:rsidRPr="001D43D2">
              <w:rPr>
                <w:rFonts w:ascii="Cambria" w:eastAsia="Times New Roman" w:hAnsi="Cambria" w:cs="Times New Roman"/>
                <w:color w:val="672620"/>
                <w:sz w:val="27"/>
                <w:szCs w:val="27"/>
                <w:lang w:eastAsia="ru-RU"/>
              </w:rPr>
              <w:lastRenderedPageBreak/>
              <w:t>надзор за рассмотрением судами первой инстанции дел о преступлениях, предусмотренных статьями 204, 290, 291 и 304 УК РФ.</w:t>
            </w:r>
          </w:p>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 xml:space="preserve">27. </w:t>
            </w:r>
            <w:proofErr w:type="gramStart"/>
            <w:r w:rsidRPr="001D43D2">
              <w:rPr>
                <w:rFonts w:ascii="Cambria" w:eastAsia="Times New Roman" w:hAnsi="Cambria" w:cs="Times New Roman"/>
                <w:color w:val="672620"/>
                <w:sz w:val="27"/>
                <w:szCs w:val="27"/>
                <w:lang w:eastAsia="ru-RU"/>
              </w:rPr>
              <w:t>С принятием настоящего постановления признать не действующими на территории Российской Федерации постановление Пленума Верховного Суда СССР от 30 марта 1990 г. N 3 "О судебной практике по делам о взяточничестве", а также пункты второй, третий, четвертый и пятый постановления Пленума Верховного Суда СССР от 30 марта 1990 г. N 4 "О судебной практике по делам о злоупотреблении властью или служебным</w:t>
            </w:r>
            <w:proofErr w:type="gramEnd"/>
            <w:r w:rsidRPr="001D43D2">
              <w:rPr>
                <w:rFonts w:ascii="Cambria" w:eastAsia="Times New Roman" w:hAnsi="Cambria" w:cs="Times New Roman"/>
                <w:color w:val="672620"/>
                <w:sz w:val="27"/>
                <w:szCs w:val="27"/>
                <w:lang w:eastAsia="ru-RU"/>
              </w:rPr>
              <w:t xml:space="preserve"> положением, </w:t>
            </w:r>
            <w:proofErr w:type="gramStart"/>
            <w:r w:rsidRPr="001D43D2">
              <w:rPr>
                <w:rFonts w:ascii="Cambria" w:eastAsia="Times New Roman" w:hAnsi="Cambria" w:cs="Times New Roman"/>
                <w:color w:val="672620"/>
                <w:sz w:val="27"/>
                <w:szCs w:val="27"/>
                <w:lang w:eastAsia="ru-RU"/>
              </w:rPr>
              <w:t>превышении</w:t>
            </w:r>
            <w:proofErr w:type="gramEnd"/>
            <w:r w:rsidRPr="001D43D2">
              <w:rPr>
                <w:rFonts w:ascii="Cambria" w:eastAsia="Times New Roman" w:hAnsi="Cambria" w:cs="Times New Roman"/>
                <w:color w:val="672620"/>
                <w:sz w:val="27"/>
                <w:szCs w:val="27"/>
                <w:lang w:eastAsia="ru-RU"/>
              </w:rPr>
              <w:t xml:space="preserve"> власти или служебных полномочий, халатности и должностном подлоге".</w:t>
            </w:r>
          </w:p>
          <w:tbl>
            <w:tblPr>
              <w:tblW w:w="0" w:type="auto"/>
              <w:jc w:val="center"/>
              <w:tblCellSpacing w:w="0" w:type="dxa"/>
              <w:tblCellMar>
                <w:left w:w="0" w:type="dxa"/>
                <w:right w:w="0" w:type="dxa"/>
              </w:tblCellMar>
              <w:tblLook w:val="04A0" w:firstRow="1" w:lastRow="0" w:firstColumn="1" w:lastColumn="0" w:noHBand="0" w:noVBand="1"/>
            </w:tblPr>
            <w:tblGrid>
              <w:gridCol w:w="4140"/>
              <w:gridCol w:w="4140"/>
            </w:tblGrid>
            <w:tr w:rsidR="001D43D2" w:rsidRPr="001D43D2">
              <w:trPr>
                <w:tblCellSpacing w:w="0" w:type="dxa"/>
                <w:jc w:val="center"/>
              </w:trPr>
              <w:tc>
                <w:tcPr>
                  <w:tcW w:w="4140" w:type="dxa"/>
                  <w:vAlign w:val="bottom"/>
                  <w:hideMark/>
                </w:tcPr>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 xml:space="preserve">Председатель Верховного Суда </w:t>
                  </w:r>
                  <w:r w:rsidRPr="001D43D2">
                    <w:rPr>
                      <w:rFonts w:ascii="Cambria" w:eastAsia="Times New Roman" w:hAnsi="Cambria" w:cs="Times New Roman"/>
                      <w:color w:val="672620"/>
                      <w:sz w:val="27"/>
                      <w:szCs w:val="27"/>
                      <w:lang w:eastAsia="ru-RU"/>
                    </w:rPr>
                    <w:br/>
                    <w:t>Российской Федерации</w:t>
                  </w:r>
                </w:p>
              </w:tc>
              <w:tc>
                <w:tcPr>
                  <w:tcW w:w="4140" w:type="dxa"/>
                  <w:vAlign w:val="bottom"/>
                  <w:hideMark/>
                </w:tcPr>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В.М. Лебедев</w:t>
                  </w:r>
                </w:p>
              </w:tc>
            </w:tr>
          </w:tbl>
          <w:p w:rsidR="001D43D2" w:rsidRPr="001D43D2" w:rsidRDefault="001D43D2" w:rsidP="001D43D2">
            <w:pPr>
              <w:spacing w:after="0" w:line="240" w:lineRule="auto"/>
              <w:jc w:val="center"/>
              <w:rPr>
                <w:rFonts w:ascii="Cambria" w:eastAsia="Times New Roman" w:hAnsi="Cambria" w:cs="Times New Roman"/>
                <w:vanish/>
                <w:color w:val="672620"/>
                <w:sz w:val="20"/>
                <w:szCs w:val="20"/>
                <w:lang w:eastAsia="ru-RU"/>
              </w:rPr>
            </w:pPr>
          </w:p>
          <w:tbl>
            <w:tblPr>
              <w:tblW w:w="0" w:type="auto"/>
              <w:jc w:val="center"/>
              <w:tblCellSpacing w:w="0" w:type="dxa"/>
              <w:tblCellMar>
                <w:left w:w="0" w:type="dxa"/>
                <w:right w:w="0" w:type="dxa"/>
              </w:tblCellMar>
              <w:tblLook w:val="04A0" w:firstRow="1" w:lastRow="0" w:firstColumn="1" w:lastColumn="0" w:noHBand="0" w:noVBand="1"/>
            </w:tblPr>
            <w:tblGrid>
              <w:gridCol w:w="4140"/>
              <w:gridCol w:w="4140"/>
            </w:tblGrid>
            <w:tr w:rsidR="001D43D2" w:rsidRPr="001D43D2">
              <w:trPr>
                <w:tblCellSpacing w:w="0" w:type="dxa"/>
                <w:jc w:val="center"/>
              </w:trPr>
              <w:tc>
                <w:tcPr>
                  <w:tcW w:w="4140" w:type="dxa"/>
                  <w:vAlign w:val="bottom"/>
                  <w:hideMark/>
                </w:tcPr>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 xml:space="preserve">Секретарь Пленума, судья </w:t>
                  </w:r>
                  <w:r w:rsidRPr="001D43D2">
                    <w:rPr>
                      <w:rFonts w:ascii="Cambria" w:eastAsia="Times New Roman" w:hAnsi="Cambria" w:cs="Times New Roman"/>
                      <w:color w:val="672620"/>
                      <w:sz w:val="27"/>
                      <w:szCs w:val="27"/>
                      <w:lang w:eastAsia="ru-RU"/>
                    </w:rPr>
                    <w:br/>
                    <w:t xml:space="preserve">Верховного Суда </w:t>
                  </w:r>
                  <w:r w:rsidRPr="001D43D2">
                    <w:rPr>
                      <w:rFonts w:ascii="Cambria" w:eastAsia="Times New Roman" w:hAnsi="Cambria" w:cs="Times New Roman"/>
                      <w:color w:val="672620"/>
                      <w:sz w:val="27"/>
                      <w:szCs w:val="27"/>
                      <w:lang w:eastAsia="ru-RU"/>
                    </w:rPr>
                    <w:br/>
                    <w:t>Российской Федерации</w:t>
                  </w:r>
                </w:p>
              </w:tc>
              <w:tc>
                <w:tcPr>
                  <w:tcW w:w="4140" w:type="dxa"/>
                  <w:vAlign w:val="bottom"/>
                  <w:hideMark/>
                </w:tcPr>
                <w:p w:rsidR="001D43D2" w:rsidRPr="001D43D2" w:rsidRDefault="001D43D2" w:rsidP="001D43D2">
                  <w:pPr>
                    <w:spacing w:before="100" w:beforeAutospacing="1" w:after="100" w:afterAutospacing="1" w:line="240" w:lineRule="auto"/>
                    <w:jc w:val="both"/>
                    <w:rPr>
                      <w:rFonts w:ascii="Cambria" w:eastAsia="Times New Roman" w:hAnsi="Cambria" w:cs="Times New Roman"/>
                      <w:color w:val="672620"/>
                      <w:sz w:val="20"/>
                      <w:szCs w:val="20"/>
                      <w:lang w:eastAsia="ru-RU"/>
                    </w:rPr>
                  </w:pPr>
                  <w:r w:rsidRPr="001D43D2">
                    <w:rPr>
                      <w:rFonts w:ascii="Cambria" w:eastAsia="Times New Roman" w:hAnsi="Cambria" w:cs="Times New Roman"/>
                      <w:color w:val="672620"/>
                      <w:sz w:val="27"/>
                      <w:szCs w:val="27"/>
                      <w:lang w:eastAsia="ru-RU"/>
                    </w:rPr>
                    <w:t>В.В. Демидов</w:t>
                  </w:r>
                </w:p>
              </w:tc>
            </w:tr>
          </w:tbl>
          <w:p w:rsidR="001D43D2" w:rsidRPr="001D43D2" w:rsidRDefault="001D43D2" w:rsidP="001D43D2">
            <w:pPr>
              <w:spacing w:after="0" w:line="240" w:lineRule="auto"/>
              <w:jc w:val="center"/>
              <w:rPr>
                <w:rFonts w:ascii="Cambria" w:eastAsia="Times New Roman" w:hAnsi="Cambria" w:cs="Times New Roman"/>
                <w:color w:val="672620"/>
                <w:sz w:val="20"/>
                <w:szCs w:val="20"/>
                <w:lang w:eastAsia="ru-RU"/>
              </w:rPr>
            </w:pPr>
          </w:p>
        </w:tc>
      </w:tr>
    </w:tbl>
    <w:p w:rsidR="00367E54" w:rsidRDefault="00367E54"/>
    <w:sectPr w:rsidR="00367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D2"/>
    <w:rsid w:val="001D43D2"/>
    <w:rsid w:val="00367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18843">
      <w:bodyDiv w:val="1"/>
      <w:marLeft w:val="0"/>
      <w:marRight w:val="0"/>
      <w:marTop w:val="0"/>
      <w:marBottom w:val="0"/>
      <w:divBdr>
        <w:top w:val="none" w:sz="0" w:space="0" w:color="auto"/>
        <w:left w:val="none" w:sz="0" w:space="0" w:color="auto"/>
        <w:bottom w:val="none" w:sz="0" w:space="0" w:color="auto"/>
        <w:right w:val="none" w:sz="0" w:space="0" w:color="auto"/>
      </w:divBdr>
      <w:divsChild>
        <w:div w:id="105926554">
          <w:marLeft w:val="0"/>
          <w:marRight w:val="0"/>
          <w:marTop w:val="300"/>
          <w:marBottom w:val="300"/>
          <w:divBdr>
            <w:top w:val="single" w:sz="6" w:space="8" w:color="EAEAE9"/>
            <w:left w:val="single" w:sz="6" w:space="8" w:color="EAEAE9"/>
            <w:bottom w:val="single" w:sz="6" w:space="8" w:color="EAEAE9"/>
            <w:right w:val="single" w:sz="6" w:space="8" w:color="EAEAE9"/>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3414</Words>
  <Characters>19464</Characters>
  <Application>Microsoft Office Word</Application>
  <DocSecurity>0</DocSecurity>
  <Lines>162</Lines>
  <Paragraphs>45</Paragraphs>
  <ScaleCrop>false</ScaleCrop>
  <Company>Microsoft</Company>
  <LinksUpToDate>false</LinksUpToDate>
  <CharactersWithSpaces>22833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Bykov</dc:creator>
  <cp:lastModifiedBy>Bykov</cp:lastModifiedBy>
  <cp:revision>2</cp:revision>
  <dcterms:created xsi:type="dcterms:W3CDTF">2012-11-15T11:09:00Z</dcterms:created>
  <dcterms:modified xsi:type="dcterms:W3CDTF">2012-11-15T11:12:00Z</dcterms:modified>
</cp:coreProperties>
</file>